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7C807" w14:textId="77777777" w:rsidR="00341252" w:rsidRPr="00C32B8D" w:rsidRDefault="00341252" w:rsidP="00341252">
      <w:pPr>
        <w:shd w:val="clear" w:color="auto" w:fill="FFFFFF"/>
        <w:spacing w:before="100" w:beforeAutospacing="1" w:after="100" w:afterAutospacing="1" w:line="240" w:lineRule="auto"/>
        <w:outlineLvl w:val="0"/>
        <w:rPr>
          <w:b/>
          <w:bCs/>
          <w:kern w:val="2"/>
          <w14:ligatures w14:val="standardContextual"/>
        </w:rPr>
      </w:pPr>
      <w:proofErr w:type="spellStart"/>
      <w:r w:rsidRPr="00C32B8D">
        <w:rPr>
          <w:b/>
          <w:bCs/>
          <w:kern w:val="2"/>
          <w14:ligatures w14:val="standardContextual"/>
        </w:rPr>
        <w:t>Ameritas</w:t>
      </w:r>
      <w:proofErr w:type="spellEnd"/>
      <w:r w:rsidRPr="00C32B8D">
        <w:rPr>
          <w:b/>
          <w:bCs/>
          <w:kern w:val="2"/>
          <w14:ligatures w14:val="standardContextual"/>
        </w:rPr>
        <w:t>, Principal to leave Massachusetts small-plan dental market</w:t>
      </w:r>
    </w:p>
    <w:p w14:paraId="1C81B246" w14:textId="77777777" w:rsidR="00341252" w:rsidRPr="00CC7DA3" w:rsidRDefault="00341252" w:rsidP="00341252">
      <w:pPr>
        <w:shd w:val="clear" w:color="auto" w:fill="FFFFFF"/>
        <w:spacing w:after="0" w:line="240" w:lineRule="auto"/>
        <w:rPr>
          <w:kern w:val="2"/>
          <w14:ligatures w14:val="standardContextual"/>
        </w:rPr>
      </w:pPr>
      <w:r w:rsidRPr="00CC7DA3">
        <w:rPr>
          <w:kern w:val="2"/>
          <w14:ligatures w14:val="standardContextual"/>
        </w:rPr>
        <w:t>Two additional dental providers are leaving the Massachusetts small-plan market.</w:t>
      </w:r>
    </w:p>
    <w:p w14:paraId="36A0F954"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Two more dental insurers have indicated they will withdraw from the small-plan market in Massachusetts, citing a successful voter referendum mandating the amount of revenue the companies must spend on patient care.</w:t>
      </w:r>
    </w:p>
    <w:p w14:paraId="5889D372"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proofErr w:type="spellStart"/>
      <w:r w:rsidRPr="00CC7DA3">
        <w:rPr>
          <w:kern w:val="2"/>
          <w14:ligatures w14:val="standardContextual"/>
        </w:rPr>
        <w:t>Ameritas</w:t>
      </w:r>
      <w:proofErr w:type="spellEnd"/>
      <w:r w:rsidRPr="00CC7DA3">
        <w:rPr>
          <w:kern w:val="2"/>
          <w14:ligatures w14:val="standardContextual"/>
        </w:rPr>
        <w:t xml:space="preserve"> Dental Network and Principal dental insurance have both notified the National Association of Dental Plans, of which they are members, of their intention to abandon the Massachusetts small-plan market. The president of the NADP spoke about the news on a call Friday with the National Council of Insurance Legislators.</w:t>
      </w:r>
    </w:p>
    <w:p w14:paraId="3A81A4A4"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The moves by the insurers follows the announcement in August by Guardian Life Insurance, one of the nation’s largest mutual insurance companies, that it had notified small businesses in Massachusetts that it will no longer provide dental insurance as a result of the ballot question that </w:t>
      </w:r>
      <w:hyperlink r:id="rId4" w:tgtFrame="_blank" w:history="1">
        <w:r w:rsidRPr="00CC7DA3">
          <w:rPr>
            <w:kern w:val="2"/>
            <w14:ligatures w14:val="standardContextual"/>
          </w:rPr>
          <w:t>requires insurers to dedicate 83% of revenue</w:t>
        </w:r>
      </w:hyperlink>
      <w:r w:rsidRPr="00CC7DA3">
        <w:rPr>
          <w:kern w:val="2"/>
          <w14:ligatures w14:val="standardContextual"/>
        </w:rPr>
        <w:t> from premiums be spent on patient care.</w:t>
      </w:r>
    </w:p>
    <w:p w14:paraId="1A95F475"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hyperlink r:id="rId5" w:tgtFrame="_blank" w:history="1">
        <w:r w:rsidRPr="00CC7DA3">
          <w:rPr>
            <w:kern w:val="2"/>
            <w14:ligatures w14:val="standardContextual"/>
          </w:rPr>
          <w:t>Insurers had warned consumers during the run-up</w:t>
        </w:r>
      </w:hyperlink>
      <w:r w:rsidRPr="00CC7DA3">
        <w:rPr>
          <w:kern w:val="2"/>
          <w14:ligatures w14:val="standardContextual"/>
        </w:rPr>
        <w:t> to the November referendum that companies might flee the state if the provision passed. But backed by the American Dental Association and local dentists, the ballot question won handily bringing dental insurers in line with health care insurers that are required by Obamacare to allocate 83% from premiums to patient care.</w:t>
      </w:r>
    </w:p>
    <w:p w14:paraId="05CFEDEC"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On Tuesday, the Massachusetts Division of Insurance issued proposed finalized regulations on the so-called MLR requirements, which apparently prompted the two insurers to quit the small-plan market in the state. A comment period is open for the regulations which are supposed to go into effect Jan. 1.</w:t>
      </w:r>
    </w:p>
    <w:p w14:paraId="14E719CE"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Insurers have long argued that the MLR requirements would force the companies to cut back on product innovation and other expenses to the point that the small group insurance market would no longer be profitable.</w:t>
      </w:r>
    </w:p>
    <w:p w14:paraId="00D5A79E" w14:textId="77777777" w:rsidR="00341252" w:rsidRPr="00CC7DA3" w:rsidRDefault="00341252" w:rsidP="00341252">
      <w:pPr>
        <w:shd w:val="clear" w:color="auto" w:fill="FFFFFF"/>
        <w:spacing w:before="100" w:beforeAutospacing="1" w:after="100" w:afterAutospacing="1" w:line="240" w:lineRule="auto"/>
        <w:outlineLvl w:val="1"/>
        <w:rPr>
          <w:kern w:val="2"/>
          <w14:ligatures w14:val="standardContextual"/>
        </w:rPr>
      </w:pPr>
      <w:r w:rsidRPr="00CC7DA3">
        <w:rPr>
          <w:kern w:val="2"/>
          <w14:ligatures w14:val="standardContextual"/>
        </w:rPr>
        <w:t>More to leave small-plan dental market?</w:t>
      </w:r>
    </w:p>
    <w:p w14:paraId="1F8BF938"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Mandating a minimum medical loss ratio “will inevitably create scenarios in which some plans cannot participate in some insurance markets,” said Mike Adelberg, executive director of the National Association of Dental Plans. Adelberg says he expects more companies to also withdraw from the Massachusetts small business market.</w:t>
      </w:r>
    </w:p>
    <w:p w14:paraId="57E4A240"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“Companies are going to make their own decisions, but there is a good chance of additional withdrawals,” Adelberg said.</w:t>
      </w:r>
    </w:p>
    <w:p w14:paraId="79314C79"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 xml:space="preserve">Consumer advocates and dentist groups, including the American Dental Association, have said the Massachusetts referendum was a bellwether for such initiatives nationwide. However, attempts to pass similar MLR regulations in other states so far have </w:t>
      </w:r>
      <w:proofErr w:type="gramStart"/>
      <w:r w:rsidRPr="00CC7DA3">
        <w:rPr>
          <w:kern w:val="2"/>
          <w14:ligatures w14:val="standardContextual"/>
        </w:rPr>
        <w:t>come up</w:t>
      </w:r>
      <w:proofErr w:type="gramEnd"/>
      <w:r w:rsidRPr="00CC7DA3">
        <w:rPr>
          <w:kern w:val="2"/>
          <w14:ligatures w14:val="standardContextual"/>
        </w:rPr>
        <w:t xml:space="preserve"> short. Several states, including Maine, Colorado, and Arizona, have adopted halfway measures, requiring the insurance companies </w:t>
      </w:r>
      <w:r w:rsidRPr="00CC7DA3">
        <w:rPr>
          <w:kern w:val="2"/>
          <w14:ligatures w14:val="standardContextual"/>
        </w:rPr>
        <w:lastRenderedPageBreak/>
        <w:t>to publicly report their medical loss ratios, something that traditionally wasn’t done, and submit to remediation should regulators believe it is necessary.</w:t>
      </w:r>
    </w:p>
    <w:p w14:paraId="734FB098" w14:textId="77777777" w:rsidR="00341252" w:rsidRPr="00CC7DA3" w:rsidRDefault="00341252" w:rsidP="00341252">
      <w:pPr>
        <w:shd w:val="clear" w:color="auto" w:fill="FFFFFF"/>
        <w:spacing w:before="100" w:beforeAutospacing="1" w:after="100" w:afterAutospacing="1" w:line="240" w:lineRule="auto"/>
        <w:rPr>
          <w:kern w:val="2"/>
          <w14:ligatures w14:val="standardContextual"/>
        </w:rPr>
      </w:pPr>
      <w:r w:rsidRPr="00CC7DA3">
        <w:rPr>
          <w:kern w:val="2"/>
          <w14:ligatures w14:val="standardContextual"/>
        </w:rPr>
        <w:t>Authors of the Massachusetts law chose what insurers say was an arbitrary figure of 83% and requires the companies to rebate premiums to policyholders if they don’t meet the loss ratio requirements.</w:t>
      </w:r>
    </w:p>
    <w:p w14:paraId="5336B420" w14:textId="77777777" w:rsidR="00341252" w:rsidRPr="00CC7DA3" w:rsidRDefault="00341252" w:rsidP="00341252">
      <w:pPr>
        <w:pStyle w:val="paragraph"/>
        <w:spacing w:before="300" w:beforeAutospacing="0" w:after="300" w:afterAutospacing="0"/>
        <w:rPr>
          <w:rFonts w:asciiTheme="minorHAnsi" w:eastAsiaTheme="minorHAnsi" w:hAnsiTheme="minorHAnsi" w:cstheme="minorBidi"/>
          <w:kern w:val="2"/>
          <w:sz w:val="22"/>
          <w:szCs w:val="22"/>
          <w14:ligatures w14:val="standardContextual"/>
        </w:rPr>
      </w:pPr>
      <w:proofErr w:type="gramStart"/>
      <w:r w:rsidRPr="00CC7DA3">
        <w:rPr>
          <w:rFonts w:asciiTheme="minorHAnsi" w:eastAsiaTheme="minorHAnsi" w:hAnsiTheme="minorHAnsi" w:cstheme="minorBidi"/>
          <w:kern w:val="2"/>
          <w:sz w:val="22"/>
          <w:szCs w:val="22"/>
          <w14:ligatures w14:val="standardContextual"/>
        </w:rPr>
        <w:t>Guardian</w:t>
      </w:r>
      <w:proofErr w:type="gramEnd"/>
      <w:r w:rsidRPr="00CC7DA3">
        <w:rPr>
          <w:rFonts w:asciiTheme="minorHAnsi" w:eastAsiaTheme="minorHAnsi" w:hAnsiTheme="minorHAnsi" w:cstheme="minorBidi"/>
          <w:kern w:val="2"/>
          <w:sz w:val="22"/>
          <w:szCs w:val="22"/>
          <w14:ligatures w14:val="standardContextual"/>
        </w:rPr>
        <w:t xml:space="preserve"> is informing customers that it will no longer sell dental insurance to Massachusetts businesses with fewer than 25 employees after Dec. 31, though it will continue to provide them with other insurance products. In a memo last month, the insurer blamed the 83 percent “loss ratio” imposed by Question 2, saying the ballot question would require Guardian to cut back on product innovation and other expenses, to the point that smaller groups simply would no longer be profitable to serve. As a result, in Massachusetts, it’s sticking to group dental plans for companies with 25 or more enrolled workers starting Jan. 1. Guardian executives say they currently provide dental insurance to 2,100 businesses in Massachusetts, including about 1,500 with fewer than 25 workers.</w:t>
      </w:r>
    </w:p>
    <w:p w14:paraId="74A901AB" w14:textId="77777777" w:rsidR="00341252" w:rsidRPr="00C32B8D" w:rsidRDefault="00341252" w:rsidP="00341252">
      <w:pPr>
        <w:pStyle w:val="paragraph"/>
        <w:spacing w:before="300" w:beforeAutospacing="0" w:after="300" w:afterAutospacing="0"/>
        <w:rPr>
          <w:rFonts w:asciiTheme="minorHAnsi" w:eastAsiaTheme="minorHAnsi" w:hAnsiTheme="minorHAnsi" w:cstheme="minorBidi"/>
          <w:kern w:val="2"/>
          <w:sz w:val="22"/>
          <w:szCs w:val="22"/>
          <w14:ligatures w14:val="standardContextual"/>
        </w:rPr>
      </w:pPr>
      <w:r w:rsidRPr="00CC7DA3">
        <w:rPr>
          <w:rFonts w:asciiTheme="minorHAnsi" w:eastAsiaTheme="minorHAnsi" w:hAnsiTheme="minorHAnsi" w:cstheme="minorBidi"/>
          <w:kern w:val="2"/>
          <w:sz w:val="22"/>
          <w:szCs w:val="22"/>
          <w14:ligatures w14:val="standardContextual"/>
        </w:rPr>
        <w:t xml:space="preserve">From Guardian’s perspective, the costs to administer dental benefits for smaller businesses are </w:t>
      </w:r>
      <w:proofErr w:type="gramStart"/>
      <w:r w:rsidRPr="00CC7DA3">
        <w:rPr>
          <w:rFonts w:asciiTheme="minorHAnsi" w:eastAsiaTheme="minorHAnsi" w:hAnsiTheme="minorHAnsi" w:cstheme="minorBidi"/>
          <w:kern w:val="2"/>
          <w:sz w:val="22"/>
          <w:szCs w:val="22"/>
          <w14:ligatures w14:val="standardContextual"/>
        </w:rPr>
        <w:t>similar to</w:t>
      </w:r>
      <w:proofErr w:type="gramEnd"/>
      <w:r w:rsidRPr="00CC7DA3">
        <w:rPr>
          <w:rFonts w:asciiTheme="minorHAnsi" w:eastAsiaTheme="minorHAnsi" w:hAnsiTheme="minorHAnsi" w:cstheme="minorBidi"/>
          <w:kern w:val="2"/>
          <w:sz w:val="22"/>
          <w:szCs w:val="22"/>
          <w14:ligatures w14:val="standardContextual"/>
        </w:rPr>
        <w:t xml:space="preserve"> those for a larger group. </w:t>
      </w:r>
      <w:proofErr w:type="gramStart"/>
      <w:r w:rsidRPr="00CC7DA3">
        <w:rPr>
          <w:rFonts w:asciiTheme="minorHAnsi" w:eastAsiaTheme="minorHAnsi" w:hAnsiTheme="minorHAnsi" w:cstheme="minorBidi"/>
          <w:kern w:val="2"/>
          <w:sz w:val="22"/>
          <w:szCs w:val="22"/>
          <w14:ligatures w14:val="standardContextual"/>
        </w:rPr>
        <w:t>Trouble</w:t>
      </w:r>
      <w:proofErr w:type="gramEnd"/>
      <w:r w:rsidRPr="00CC7DA3">
        <w:rPr>
          <w:rFonts w:asciiTheme="minorHAnsi" w:eastAsiaTheme="minorHAnsi" w:hAnsiTheme="minorHAnsi" w:cstheme="minorBidi"/>
          <w:kern w:val="2"/>
          <w:sz w:val="22"/>
          <w:szCs w:val="22"/>
          <w14:ligatures w14:val="standardContextual"/>
        </w:rPr>
        <w:t xml:space="preserve"> is, as its head of dental benefits, Jill Purcell, puts it, the premium intake can be much different. Having a hard-and-fast dental loss ratio of 83 percent regardless of a client’s size, she said, simply doesn’t make financial sense for Guardian; there are not enough premium-paying employees in these smaller groups to spread the cost and make it economically sustainable. The company wanted to get word out to customers as soon as possible to give them time to make alternative plans.</w:t>
      </w:r>
    </w:p>
    <w:p w14:paraId="4D8B3A52" w14:textId="77777777" w:rsidR="00FA2B23" w:rsidRDefault="00FA2B23"/>
    <w:sectPr w:rsidR="00FA2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52"/>
    <w:rsid w:val="00217D7D"/>
    <w:rsid w:val="00341252"/>
    <w:rsid w:val="00BD3E04"/>
    <w:rsid w:val="00CB4D77"/>
    <w:rsid w:val="00E73B9C"/>
    <w:rsid w:val="00FA2B23"/>
    <w:rsid w:val="00FB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1A60"/>
  <w15:chartTrackingRefBased/>
  <w15:docId w15:val="{1E455295-F5E5-4010-A011-CF0A3AD0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52"/>
    <w:rPr>
      <w:kern w:val="0"/>
      <w14:ligatures w14:val="none"/>
    </w:rPr>
  </w:style>
  <w:style w:type="paragraph" w:styleId="Heading1">
    <w:name w:val="heading 1"/>
    <w:basedOn w:val="Normal"/>
    <w:next w:val="Normal"/>
    <w:link w:val="Heading1Char"/>
    <w:uiPriority w:val="9"/>
    <w:qFormat/>
    <w:rsid w:val="003412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12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125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1252"/>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125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125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125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125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125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252"/>
    <w:rPr>
      <w:rFonts w:eastAsiaTheme="majorEastAsia" w:cstheme="majorBidi"/>
      <w:color w:val="272727" w:themeColor="text1" w:themeTint="D8"/>
    </w:rPr>
  </w:style>
  <w:style w:type="paragraph" w:styleId="Title">
    <w:name w:val="Title"/>
    <w:basedOn w:val="Normal"/>
    <w:next w:val="Normal"/>
    <w:link w:val="TitleChar"/>
    <w:uiPriority w:val="10"/>
    <w:qFormat/>
    <w:rsid w:val="0034125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1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25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1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25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341252"/>
    <w:rPr>
      <w:i/>
      <w:iCs/>
      <w:color w:val="404040" w:themeColor="text1" w:themeTint="BF"/>
    </w:rPr>
  </w:style>
  <w:style w:type="paragraph" w:styleId="ListParagraph">
    <w:name w:val="List Paragraph"/>
    <w:basedOn w:val="Normal"/>
    <w:uiPriority w:val="34"/>
    <w:qFormat/>
    <w:rsid w:val="00341252"/>
    <w:pPr>
      <w:ind w:left="720"/>
      <w:contextualSpacing/>
    </w:pPr>
    <w:rPr>
      <w:kern w:val="2"/>
      <w14:ligatures w14:val="standardContextual"/>
    </w:rPr>
  </w:style>
  <w:style w:type="character" w:styleId="IntenseEmphasis">
    <w:name w:val="Intense Emphasis"/>
    <w:basedOn w:val="DefaultParagraphFont"/>
    <w:uiPriority w:val="21"/>
    <w:qFormat/>
    <w:rsid w:val="00341252"/>
    <w:rPr>
      <w:i/>
      <w:iCs/>
      <w:color w:val="0F4761" w:themeColor="accent1" w:themeShade="BF"/>
    </w:rPr>
  </w:style>
  <w:style w:type="paragraph" w:styleId="IntenseQuote">
    <w:name w:val="Intense Quote"/>
    <w:basedOn w:val="Normal"/>
    <w:next w:val="Normal"/>
    <w:link w:val="IntenseQuoteChar"/>
    <w:uiPriority w:val="30"/>
    <w:qFormat/>
    <w:rsid w:val="00341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41252"/>
    <w:rPr>
      <w:i/>
      <w:iCs/>
      <w:color w:val="0F4761" w:themeColor="accent1" w:themeShade="BF"/>
    </w:rPr>
  </w:style>
  <w:style w:type="character" w:styleId="IntenseReference">
    <w:name w:val="Intense Reference"/>
    <w:basedOn w:val="DefaultParagraphFont"/>
    <w:uiPriority w:val="32"/>
    <w:qFormat/>
    <w:rsid w:val="00341252"/>
    <w:rPr>
      <w:b/>
      <w:bCs/>
      <w:smallCaps/>
      <w:color w:val="0F4761" w:themeColor="accent1" w:themeShade="BF"/>
      <w:spacing w:val="5"/>
    </w:rPr>
  </w:style>
  <w:style w:type="paragraph" w:customStyle="1" w:styleId="paragraph">
    <w:name w:val="paragraph"/>
    <w:basedOn w:val="Normal"/>
    <w:rsid w:val="003412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surancenewsnet.com/innarticle/association-attacks-mlr-requirements-for-dental-plans-as-bad-policy" TargetMode="External"/><Relationship Id="rId4" Type="http://schemas.openxmlformats.org/officeDocument/2006/relationships/hyperlink" Target="https://www.massdental.org/Advocacy/Legislative-Agenda/Medical-Loss-Ra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Stankaitis, Alan</dc:creator>
  <cp:keywords/>
  <dc:description/>
  <cp:lastModifiedBy>Stankaitis, Alan</cp:lastModifiedBy>
  <cp:revision>1</cp:revision>
  <dcterms:created xsi:type="dcterms:W3CDTF">2024-03-01T18:10:00Z</dcterms:created>
  <dcterms:modified xsi:type="dcterms:W3CDTF">2024-03-01T18:10:00Z</dcterms:modified>
</cp:coreProperties>
</file>